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3917" w14:textId="77777777" w:rsidR="003B5CD3" w:rsidRPr="00D71ED9" w:rsidRDefault="003B5CD3" w:rsidP="003B5CD3">
      <w:pPr>
        <w:pStyle w:val="NormalnyWeb"/>
        <w:jc w:val="center"/>
        <w:rPr>
          <w:sz w:val="28"/>
          <w:szCs w:val="28"/>
        </w:rPr>
      </w:pPr>
      <w:r w:rsidRPr="00D71ED9">
        <w:rPr>
          <w:rStyle w:val="Pogrubienie"/>
          <w:sz w:val="28"/>
          <w:szCs w:val="28"/>
        </w:rPr>
        <w:t>Asystentura rodziny w zakresie wsparcia kobiet w ciąży i rodzin „Za życiem”</w:t>
      </w:r>
    </w:p>
    <w:p w14:paraId="7CD30384" w14:textId="77777777" w:rsidR="003B5CD3" w:rsidRPr="00D71ED9" w:rsidRDefault="003B5CD3" w:rsidP="003B5CD3">
      <w:pPr>
        <w:pStyle w:val="NormalnyWeb"/>
        <w:jc w:val="both"/>
        <w:rPr>
          <w:sz w:val="28"/>
          <w:szCs w:val="28"/>
        </w:rPr>
      </w:pPr>
      <w:r w:rsidRPr="00D71ED9">
        <w:rPr>
          <w:sz w:val="28"/>
          <w:szCs w:val="28"/>
        </w:rPr>
        <w:t>Od 1 stycznia 2017 roku, z dniem wejścia w życie ustawy z dnia 04 listopada 2016</w:t>
      </w:r>
      <w:r>
        <w:rPr>
          <w:sz w:val="28"/>
          <w:szCs w:val="28"/>
        </w:rPr>
        <w:t xml:space="preserve"> </w:t>
      </w:r>
      <w:r w:rsidRPr="00D71ED9">
        <w:rPr>
          <w:sz w:val="28"/>
          <w:szCs w:val="28"/>
        </w:rPr>
        <w:t>r. o wsparciu kobiet w ciąży i rodzin „Za życiem”, poszerzył się obszar działań asystenta rodziny poprzez przypisanie mu funkcji koordynatora kompleksowego wsparcia (poradnictwa) dla kobiet w ciąży i ich rodzin, ze szczególnym z uwzględnieniem kobiet w ciąży powikłanej, kobiet w sytuacji niepowodzeń położniczych oraz wsparcia rodzin dzieci, u których zdiagnozowano „ciężkie i nieodwracalne upośledzenie albo nieuleczalną chorobę zagrażającą ich życiu, która powstała w prenatalnym okresie rozwoju dziecka lub w czasie porodu”. Dodatkowo, do działań asystenta rodziny należy współpraca z innymi służbami z różnych systemów, w tym podmiotami udzielającymi świadczeń zdrowotnych, pracującymi na rzecz kobiety w ciąży i jej rodziny.</w:t>
      </w:r>
      <w:r w:rsidRPr="00D71ED9">
        <w:rPr>
          <w:sz w:val="28"/>
          <w:szCs w:val="28"/>
        </w:rPr>
        <w:br/>
        <w:t>Z dniem 1 stycznia 2017 roku poszerzył się zakres odbiorców usług asystenta rodziny o kobiety i rodziny, w których zachodzi prawdopodobieństwo wystąpienia trudności w związku ze specjalnymi potrzebami w zakresie opieki, pielęgnacji i wychowania. Celem oddziaływań asystenta rodziny w ramach realizacji ustawy i programu „Za życiem” jest lepsze funkcjonowanie kobiet w ciąży, w szczególności ciąży powikłanej oraz w sytuacji niepowodzeń położniczych oraz rodzin z niepełnosprawnym dzieckiem poprzez koordynację poradnictwa w zakresie pielęgnacji, opieki i wychowania dziecka z niepełnosprawnością oraz kwestii prawnych, pomocy psychologicznej, rehabilitacji społecznej i zawodowej oraz świadczeń opieki zdrowotnej. Do dominujących działań asystenta rodziny należy wsparcie instrumentalne, informacyjne i emocjonalne, a w przypadku problemów opiekuńczo – wychowawczych – pedagogizacja.</w:t>
      </w:r>
    </w:p>
    <w:p w14:paraId="463AC8D4" w14:textId="77777777" w:rsidR="003B5CD3" w:rsidRPr="00D71ED9" w:rsidRDefault="003B5CD3" w:rsidP="003B5CD3">
      <w:pPr>
        <w:rPr>
          <w:rFonts w:ascii="Times New Roman" w:hAnsi="Times New Roman" w:cs="Times New Roman"/>
          <w:b/>
          <w:sz w:val="28"/>
          <w:szCs w:val="28"/>
        </w:rPr>
      </w:pPr>
    </w:p>
    <w:p w14:paraId="30367212" w14:textId="77777777" w:rsidR="004B2045" w:rsidRDefault="004B2045"/>
    <w:sectPr w:rsidR="004B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3"/>
    <w:rsid w:val="003B5CD3"/>
    <w:rsid w:val="004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2C6"/>
  <w15:chartTrackingRefBased/>
  <w15:docId w15:val="{1DEC2D60-9F66-4BF8-90AD-9239A9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5C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2022-06-27T13:31:00Z</dcterms:created>
  <dcterms:modified xsi:type="dcterms:W3CDTF">2022-06-27T13:31:00Z</dcterms:modified>
</cp:coreProperties>
</file>